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30E8F" w:rsidRDefault="00E501BD">
      <w:pPr>
        <w:pStyle w:val="Heading1"/>
        <w:rPr>
          <w:rFonts w:eastAsia="Times New Roman"/>
          <w:sz w:val="44"/>
          <w:szCs w:val="44"/>
        </w:rPr>
      </w:pPr>
      <w:r w:rsidRPr="00330E8F">
        <w:rPr>
          <w:rFonts w:eastAsia="Times New Roman"/>
          <w:sz w:val="44"/>
          <w:szCs w:val="44"/>
        </w:rPr>
        <w:t xml:space="preserve">Reporting </w:t>
      </w:r>
      <w:bookmarkStart w:id="0" w:name="_GoBack"/>
      <w:bookmarkEnd w:id="0"/>
      <w:r w:rsidRPr="00330E8F">
        <w:rPr>
          <w:rFonts w:eastAsia="Times New Roman"/>
          <w:sz w:val="44"/>
          <w:szCs w:val="44"/>
        </w:rPr>
        <w:t>Landings from IPHC Stock Assessment Surveys</w:t>
      </w:r>
    </w:p>
    <w:p w:rsidR="00000000" w:rsidRDefault="00E501BD">
      <w:pPr>
        <w:pStyle w:val="Heading2"/>
        <w:rPr>
          <w:rFonts w:eastAsia="Times New Roman"/>
        </w:rPr>
      </w:pPr>
      <w:r>
        <w:rPr>
          <w:rFonts w:eastAsia="Times New Roman"/>
        </w:rPr>
        <w:t>How to Report Halibut from a IPHC Stock Assessment Survey</w:t>
      </w:r>
    </w:p>
    <w:p w:rsidR="00000000" w:rsidRDefault="00E501BD">
      <w:pPr>
        <w:pStyle w:val="NormalWeb"/>
      </w:pPr>
      <w:r>
        <w:rPr>
          <w:rStyle w:val="Strong"/>
        </w:rPr>
        <w:t>Vessel Number:</w:t>
      </w:r>
    </w:p>
    <w:p w:rsidR="00000000" w:rsidRDefault="00E501BD">
      <w:pPr>
        <w:pStyle w:val="NormalWeb"/>
      </w:pPr>
      <w:r>
        <w:t>If you are reporting halibut collected during an IPHC stock assessment survey and the vessel is Canadian and therefore does not have a valid ADFG vessel number, then please use the value:  99997 as the ADFG vessel number. </w:t>
      </w:r>
    </w:p>
    <w:p w:rsidR="00000000" w:rsidRDefault="00E501BD">
      <w:pPr>
        <w:pStyle w:val="NormalWeb"/>
      </w:pPr>
      <w:r>
        <w:rPr>
          <w:rStyle w:val="Strong"/>
        </w:rPr>
        <w:t>Management Program and IFQ Permit</w:t>
      </w:r>
      <w:r>
        <w:rPr>
          <w:rStyle w:val="Strong"/>
        </w:rPr>
        <w:t>s:</w:t>
      </w:r>
    </w:p>
    <w:p w:rsidR="00000000" w:rsidRDefault="00E501B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Choose the management program "TEST" and leave the all the fields in the IFQ Permit Worksheet blank.  In other words, please leave the NMFS ID, IFQ Permit, Species, Area/Fishery, and Lbs. to max-out fields blank.</w:t>
      </w:r>
    </w:p>
    <w:p w:rsidR="00000000" w:rsidRDefault="00E501BD">
      <w:pPr>
        <w:pStyle w:val="NormalWeb"/>
      </w:pPr>
      <w:r>
        <w:rPr>
          <w:noProof/>
        </w:rPr>
        <w:drawing>
          <wp:inline distT="0" distB="0" distL="0" distR="0">
            <wp:extent cx="5943600" cy="893445"/>
            <wp:effectExtent l="0" t="0" r="0" b="1905"/>
            <wp:docPr id="1" name="Picture 1" descr="C:\249e0b095f8f3c3e0b2acc376c4b3c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249e0b095f8f3c3e0b2acc376c4b3cb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501B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After you add your itemized catch to your landing report, please submit your initial and final landing report. </w:t>
      </w:r>
    </w:p>
    <w:p w:rsidR="00000000" w:rsidRDefault="00E501B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You will not be prompted to genera</w:t>
      </w:r>
      <w:r>
        <w:rPr>
          <w:rFonts w:eastAsia="Times New Roman"/>
        </w:rPr>
        <w:t>te or submit an IFQ report for this catch since you did not enter NMFS IDs, IFQ permits, and Species on the IFQ Permit Worksheet. </w:t>
      </w:r>
    </w:p>
    <w:p w:rsidR="00000000" w:rsidRDefault="00E501B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After you final submit your report, you will receive a WARNING message that says:</w:t>
      </w:r>
    </w:p>
    <w:p w:rsidR="00000000" w:rsidRDefault="00E501BD">
      <w:pPr>
        <w:pStyle w:val="NormalWeb"/>
      </w:pPr>
      <w:r>
        <w:rPr>
          <w:noProof/>
        </w:rPr>
        <w:drawing>
          <wp:inline distT="0" distB="0" distL="0" distR="0">
            <wp:extent cx="5507355" cy="1127125"/>
            <wp:effectExtent l="0" t="0" r="0" b="0"/>
            <wp:docPr id="2" name="Picture 2" descr="C:\9c7eda5708578cb5adae40f6315d44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9c7eda5708578cb5adae40f6315d44c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35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501BD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You can ignore this warning by clicking on the </w:t>
      </w:r>
      <w:r>
        <w:rPr>
          <w:rStyle w:val="Emphasis"/>
          <w:rFonts w:eastAsia="Times New Roman"/>
        </w:rPr>
        <w:t>Save and Ignore Warnings </w:t>
      </w:r>
      <w:r>
        <w:rPr>
          <w:rFonts w:eastAsia="Times New Roman"/>
        </w:rPr>
        <w:t>button.</w:t>
      </w:r>
    </w:p>
    <w:p w:rsidR="00000000" w:rsidRDefault="00E501BD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IFQ permits and reports are not intended to be submitted when reportin</w:t>
      </w:r>
      <w:r>
        <w:rPr>
          <w:rFonts w:eastAsia="Times New Roman"/>
        </w:rPr>
        <w:t xml:space="preserve">g halibut collected on IPHC stock assessment surveys.   </w:t>
      </w:r>
    </w:p>
    <w:p w:rsidR="00000000" w:rsidRDefault="00E501BD">
      <w:pPr>
        <w:numPr>
          <w:ilvl w:val="1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Halibut collected during IPHC stock assessment surveys is not intended to be deducted from IFQ permits.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B43FF"/>
    <w:multiLevelType w:val="multilevel"/>
    <w:tmpl w:val="896C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003A8A"/>
    <w:multiLevelType w:val="multilevel"/>
    <w:tmpl w:val="17F8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D166CB"/>
    <w:multiLevelType w:val="multilevel"/>
    <w:tmpl w:val="9F7E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30E8F"/>
    <w:rsid w:val="00330E8F"/>
    <w:rsid w:val="00E5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confluence-embedded-file-wrapper">
    <w:name w:val="confluence-embedded-file-wrapper"/>
    <w:basedOn w:val="DefaultParagraphFont"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E8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confluence-embedded-file-wrapper">
    <w:name w:val="confluence-embedded-file-wrapper"/>
    <w:basedOn w:val="DefaultParagraphFont"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E8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Reporting Landings from IPHC Stock Assessment Surveys</vt:lpstr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Reporting Landings from IPHC Stock Assessment Surveys</dc:title>
  <dc:creator>shall</dc:creator>
  <cp:lastModifiedBy>shall</cp:lastModifiedBy>
  <cp:revision>2</cp:revision>
  <dcterms:created xsi:type="dcterms:W3CDTF">2016-08-29T19:14:00Z</dcterms:created>
  <dcterms:modified xsi:type="dcterms:W3CDTF">2016-08-29T19:14:00Z</dcterms:modified>
</cp:coreProperties>
</file>